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BE" w:rsidRDefault="004534BE" w:rsidP="004534BE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C47382B" wp14:editId="6342B07F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4BE" w:rsidRPr="005B2821" w:rsidRDefault="004534BE" w:rsidP="004534BE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Финансовое управление администрации </w:t>
      </w:r>
    </w:p>
    <w:p w:rsidR="004534BE" w:rsidRPr="005B2821" w:rsidRDefault="004534BE" w:rsidP="004534BE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B2821">
        <w:rPr>
          <w:rFonts w:ascii="Times New Roman" w:hAnsi="Times New Roman" w:cs="Times New Roman"/>
          <w:b/>
          <w:bCs/>
          <w:sz w:val="28"/>
          <w:szCs w:val="28"/>
        </w:rPr>
        <w:t>Куйтунский</w:t>
      </w:r>
      <w:proofErr w:type="spellEnd"/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4534BE" w:rsidRDefault="004534BE" w:rsidP="004534BE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4491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6C4491">
        <w:rPr>
          <w:rFonts w:ascii="Times New Roman" w:hAnsi="Times New Roman" w:cs="Times New Roman"/>
          <w:b/>
          <w:bCs/>
          <w:sz w:val="24"/>
          <w:szCs w:val="24"/>
        </w:rPr>
        <w:t xml:space="preserve"> Р И К А З</w:t>
      </w:r>
    </w:p>
    <w:p w:rsidR="004534BE" w:rsidRPr="006C4491" w:rsidRDefault="004534BE" w:rsidP="004534BE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7"/>
        <w:gridCol w:w="1889"/>
        <w:gridCol w:w="4357"/>
        <w:gridCol w:w="2250"/>
      </w:tblGrid>
      <w:tr w:rsidR="004534BE" w:rsidRPr="00EF4DC1" w:rsidTr="00FE1B11">
        <w:trPr>
          <w:trHeight w:val="268"/>
        </w:trPr>
        <w:tc>
          <w:tcPr>
            <w:tcW w:w="837" w:type="dxa"/>
            <w:hideMark/>
          </w:tcPr>
          <w:p w:rsidR="004534BE" w:rsidRPr="00EF4DC1" w:rsidRDefault="004534BE" w:rsidP="00FE1B11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F4DC1"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34BE" w:rsidRPr="00EF4DC1" w:rsidRDefault="00AD27E0" w:rsidP="00FE1B11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2F4803">
              <w:rPr>
                <w:rFonts w:ascii="Times New Roman" w:hAnsi="Times New Roman" w:cs="Times New Roman"/>
                <w:b/>
                <w:bCs/>
              </w:rPr>
              <w:t>3.12</w:t>
            </w:r>
            <w:r w:rsidR="004534BE">
              <w:rPr>
                <w:rFonts w:ascii="Times New Roman" w:hAnsi="Times New Roman" w:cs="Times New Roman"/>
                <w:b/>
                <w:bCs/>
              </w:rPr>
              <w:t>.2021г</w:t>
            </w:r>
            <w:r w:rsidR="004534BE" w:rsidRPr="00EF4DC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357" w:type="dxa"/>
            <w:hideMark/>
          </w:tcPr>
          <w:p w:rsidR="004534BE" w:rsidRPr="00EF4DC1" w:rsidRDefault="004534BE" w:rsidP="00FE1B11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F4DC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34BE" w:rsidRPr="00EF4DC1" w:rsidRDefault="004534BE" w:rsidP="00DE2447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EF4DC1">
              <w:rPr>
                <w:rFonts w:ascii="Times New Roman" w:hAnsi="Times New Roman" w:cs="Times New Roman"/>
                <w:b/>
                <w:bCs/>
              </w:rPr>
              <w:t>№</w:t>
            </w:r>
            <w:r w:rsidR="002F4803">
              <w:rPr>
                <w:rFonts w:ascii="Times New Roman" w:hAnsi="Times New Roman" w:cs="Times New Roman"/>
                <w:b/>
                <w:bCs/>
              </w:rPr>
              <w:t>5</w:t>
            </w:r>
            <w:r w:rsidR="00DE2447">
              <w:rPr>
                <w:rFonts w:ascii="Times New Roman" w:hAnsi="Times New Roman" w:cs="Times New Roman"/>
                <w:b/>
                <w:bCs/>
              </w:rPr>
              <w:t>6</w:t>
            </w:r>
            <w:bookmarkStart w:id="0" w:name="_GoBack"/>
            <w:bookmarkEnd w:id="0"/>
          </w:p>
        </w:tc>
      </w:tr>
    </w:tbl>
    <w:p w:rsidR="004534BE" w:rsidRPr="00EF4DC1" w:rsidRDefault="004534BE" w:rsidP="004534BE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EF4DC1">
        <w:rPr>
          <w:rFonts w:ascii="Times New Roman" w:hAnsi="Times New Roman" w:cs="Times New Roman"/>
          <w:b/>
          <w:bCs/>
        </w:rPr>
        <w:t>р.п</w:t>
      </w:r>
      <w:proofErr w:type="spellEnd"/>
      <w:r w:rsidRPr="00EF4DC1">
        <w:rPr>
          <w:rFonts w:ascii="Times New Roman" w:hAnsi="Times New Roman" w:cs="Times New Roman"/>
          <w:b/>
          <w:bCs/>
        </w:rPr>
        <w:t>. Куйтун</w:t>
      </w:r>
    </w:p>
    <w:p w:rsidR="004534BE" w:rsidRPr="006C4491" w:rsidRDefault="004534BE" w:rsidP="004534BE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</w:tblGrid>
      <w:tr w:rsidR="004534BE" w:rsidTr="00FE1B11">
        <w:tc>
          <w:tcPr>
            <w:tcW w:w="6120" w:type="dxa"/>
            <w:hideMark/>
          </w:tcPr>
          <w:p w:rsidR="004534BE" w:rsidRPr="00BE6F0D" w:rsidRDefault="004534BE" w:rsidP="00FE1B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</w:t>
            </w:r>
            <w:r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применения бюджетной классификации Российской Федерации в части, относящейся к консолидированному бюджету муниципального образования </w:t>
            </w:r>
            <w:proofErr w:type="spellStart"/>
            <w:r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</w:tbl>
    <w:p w:rsidR="004534BE" w:rsidRPr="00BA11E3" w:rsidRDefault="004534BE" w:rsidP="004534B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1E3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на основании приказа Министерства фи</w:t>
      </w:r>
      <w:r>
        <w:rPr>
          <w:rStyle w:val="ConsPlusNormal"/>
          <w:rFonts w:ascii="Times New Roman" w:hAnsi="Times New Roman" w:cs="Times New Roman"/>
          <w:sz w:val="24"/>
          <w:szCs w:val="24"/>
        </w:rPr>
        <w:t>нансов Российской Федерации от 29 ноября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201</w:t>
      </w:r>
      <w:r>
        <w:rPr>
          <w:rStyle w:val="ConsPlusNormal"/>
          <w:rFonts w:ascii="Times New Roman" w:hAnsi="Times New Roman" w:cs="Times New Roman"/>
          <w:sz w:val="24"/>
          <w:szCs w:val="24"/>
        </w:rPr>
        <w:t>7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Style w:val="ConsPlusNormal"/>
          <w:rFonts w:ascii="Times New Roman" w:hAnsi="Times New Roman" w:cs="Times New Roman"/>
          <w:sz w:val="24"/>
          <w:szCs w:val="24"/>
        </w:rPr>
        <w:t>209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н «Об утверждении </w:t>
      </w:r>
      <w:r>
        <w:rPr>
          <w:rStyle w:val="ConsPlusNormal"/>
          <w:rFonts w:ascii="Times New Roman" w:hAnsi="Times New Roman" w:cs="Times New Roman"/>
          <w:sz w:val="24"/>
          <w:szCs w:val="24"/>
        </w:rPr>
        <w:t>П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орядк</w:t>
      </w:r>
      <w:r>
        <w:rPr>
          <w:rStyle w:val="ConsPlusNormal"/>
          <w:rFonts w:ascii="Times New Roman" w:hAnsi="Times New Roman" w:cs="Times New Roman"/>
          <w:sz w:val="24"/>
          <w:szCs w:val="24"/>
        </w:rPr>
        <w:t>а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применения бюджетной классификации </w:t>
      </w:r>
      <w:r>
        <w:rPr>
          <w:rStyle w:val="ConsPlusNormal"/>
          <w:rFonts w:ascii="Times New Roman" w:hAnsi="Times New Roman" w:cs="Times New Roman"/>
          <w:sz w:val="24"/>
          <w:szCs w:val="24"/>
        </w:rPr>
        <w:t>операций сектора государственного управления,</w:t>
      </w:r>
      <w:r w:rsidRPr="00BA11E3">
        <w:rPr>
          <w:rFonts w:ascii="Times New Roman" w:hAnsi="Times New Roman" w:cs="Times New Roman"/>
          <w:sz w:val="24"/>
          <w:szCs w:val="24"/>
        </w:rPr>
        <w:t xml:space="preserve"> руководствуясь Положением о финансовом управлении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район, утвержденным постановлением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 от  22 марта 2011 года №250,</w:t>
      </w:r>
      <w:proofErr w:type="gramEnd"/>
    </w:p>
    <w:p w:rsidR="004534BE" w:rsidRPr="00BA11E3" w:rsidRDefault="004534BE" w:rsidP="004534B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34BE" w:rsidRPr="00C33892" w:rsidRDefault="004534BE" w:rsidP="004534BE">
      <w:pPr>
        <w:jc w:val="center"/>
        <w:rPr>
          <w:sz w:val="24"/>
          <w:szCs w:val="24"/>
        </w:rPr>
      </w:pPr>
      <w:proofErr w:type="gramStart"/>
      <w:r w:rsidRPr="007E416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4168"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4534BE" w:rsidRDefault="004534BE" w:rsidP="004534B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в </w:t>
      </w:r>
      <w:r w:rsidRPr="008B05AC">
        <w:rPr>
          <w:rFonts w:ascii="Times New Roman" w:hAnsi="Times New Roman" w:cs="Times New Roman"/>
          <w:sz w:val="24"/>
          <w:szCs w:val="24"/>
        </w:rPr>
        <w:t xml:space="preserve">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</w:r>
      <w:proofErr w:type="spellStart"/>
      <w:r w:rsidRPr="008B05AC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8B05AC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C535F" w:rsidRDefault="004534BE" w:rsidP="004534B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</w:t>
      </w:r>
      <w:r w:rsidR="008C535F">
        <w:rPr>
          <w:rFonts w:ascii="Times New Roman" w:hAnsi="Times New Roman" w:cs="Times New Roman"/>
          <w:sz w:val="24"/>
          <w:szCs w:val="24"/>
        </w:rPr>
        <w:t xml:space="preserve">В пункте 2 </w:t>
      </w:r>
      <w:r w:rsidR="008C535F" w:rsidRPr="008C535F">
        <w:rPr>
          <w:rFonts w:ascii="Times New Roman" w:hAnsi="Times New Roman" w:cs="Times New Roman"/>
          <w:sz w:val="24"/>
          <w:szCs w:val="24"/>
        </w:rPr>
        <w:t>приложени</w:t>
      </w:r>
      <w:r w:rsidR="008C535F">
        <w:rPr>
          <w:rFonts w:ascii="Times New Roman" w:hAnsi="Times New Roman" w:cs="Times New Roman"/>
          <w:sz w:val="24"/>
          <w:szCs w:val="24"/>
        </w:rPr>
        <w:t>я</w:t>
      </w:r>
      <w:r w:rsidR="008C535F" w:rsidRPr="008C535F">
        <w:rPr>
          <w:rFonts w:ascii="Times New Roman" w:hAnsi="Times New Roman" w:cs="Times New Roman"/>
          <w:sz w:val="24"/>
          <w:szCs w:val="24"/>
        </w:rPr>
        <w:t xml:space="preserve"> к перечню и правилам</w:t>
      </w:r>
      <w:r w:rsidR="008C535F">
        <w:rPr>
          <w:rFonts w:ascii="Times New Roman" w:hAnsi="Times New Roman" w:cs="Times New Roman"/>
          <w:sz w:val="24"/>
          <w:szCs w:val="24"/>
        </w:rPr>
        <w:t>:</w:t>
      </w:r>
    </w:p>
    <w:p w:rsidR="008C535F" w:rsidRDefault="008C535F" w:rsidP="008C535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 </w:t>
      </w:r>
      <w:r w:rsidR="00AD27E0">
        <w:rPr>
          <w:rFonts w:ascii="Times New Roman" w:hAnsi="Times New Roman" w:cs="Times New Roman"/>
          <w:sz w:val="24"/>
          <w:szCs w:val="24"/>
        </w:rPr>
        <w:t xml:space="preserve"> дополнить строками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B40A6" w:rsidRPr="00DB40A6" w:rsidRDefault="008C535F" w:rsidP="00DB40A6">
      <w:pPr>
        <w:jc w:val="both"/>
        <w:rPr>
          <w:rFonts w:ascii="Times New Roman" w:hAnsi="Times New Roman" w:cs="Times New Roman"/>
          <w:color w:val="000000" w:themeColor="text1"/>
        </w:rPr>
      </w:pPr>
      <w:r w:rsidRPr="00DB40A6">
        <w:rPr>
          <w:rFonts w:ascii="Times New Roman" w:hAnsi="Times New Roman" w:cs="Times New Roman"/>
          <w:b/>
          <w:color w:val="000000" w:themeColor="text1"/>
        </w:rPr>
        <w:t>«</w:t>
      </w:r>
      <w:r w:rsidR="00DB40A6" w:rsidRPr="00DB40A6">
        <w:rPr>
          <w:rFonts w:ascii="Times New Roman" w:hAnsi="Times New Roman" w:cs="Times New Roman"/>
          <w:b/>
          <w:color w:val="000000" w:themeColor="text1"/>
        </w:rPr>
        <w:t xml:space="preserve">L6351 </w:t>
      </w:r>
      <w:r w:rsidR="00DB40A6" w:rsidRPr="00DB40A6">
        <w:rPr>
          <w:rFonts w:ascii="Times New Roman" w:eastAsia="Times New Roman" w:hAnsi="Times New Roman" w:cs="Times New Roman"/>
          <w:color w:val="000000" w:themeColor="text1"/>
        </w:rPr>
        <w:t xml:space="preserve">Расходы на реализацию </w:t>
      </w:r>
      <w:r w:rsidR="00DB40A6" w:rsidRPr="00DB40A6">
        <w:rPr>
          <w:rFonts w:ascii="Times New Roman" w:hAnsi="Times New Roman" w:cs="Times New Roman"/>
          <w:color w:val="000000" w:themeColor="text1"/>
        </w:rPr>
        <w:t xml:space="preserve">проектов комплексного развития сельских территорий ведомственного проекта "Современный облик сельских территорий" за счет средств резервного фонда Правительства Российской Федерации (развитие сети образовательных организаций). По данному направлению расходов отражаются расходы бюджета </w:t>
      </w:r>
      <w:r w:rsidR="00DB40A6" w:rsidRPr="00DB4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proofErr w:type="spellStart"/>
      <w:r w:rsidR="00DB40A6" w:rsidRPr="00DB40A6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="00DB40A6" w:rsidRPr="00DB4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 w:rsidR="00DB40A6" w:rsidRPr="00DB40A6">
        <w:rPr>
          <w:rFonts w:ascii="Times New Roman" w:hAnsi="Times New Roman" w:cs="Times New Roman"/>
          <w:color w:val="000000" w:themeColor="text1"/>
        </w:rPr>
        <w:t xml:space="preserve"> в рамках основного мероприятия «Проведение капитальных ремонтов муниципальных учреждений» муниципальной программы «Комплексное развитие муниципальных образований </w:t>
      </w:r>
      <w:proofErr w:type="spellStart"/>
      <w:r w:rsidR="00DB40A6" w:rsidRPr="00DB40A6">
        <w:rPr>
          <w:rFonts w:ascii="Times New Roman" w:hAnsi="Times New Roman" w:cs="Times New Roman"/>
          <w:color w:val="000000" w:themeColor="text1"/>
        </w:rPr>
        <w:t>Куйтунского</w:t>
      </w:r>
      <w:proofErr w:type="spellEnd"/>
      <w:r w:rsidR="00DB40A6" w:rsidRPr="00DB40A6">
        <w:rPr>
          <w:rFonts w:ascii="Times New Roman" w:hAnsi="Times New Roman" w:cs="Times New Roman"/>
          <w:color w:val="000000" w:themeColor="text1"/>
        </w:rPr>
        <w:t xml:space="preserve"> района» на капитальный ремонт в образовательных организациях, осуществляющих образовательную деятельность, источником финансового обеспечения которых являются субсидии, предоставляемые за счет средств резервного фонда Правительства Российской Федерации</w:t>
      </w:r>
      <w:proofErr w:type="gramStart"/>
      <w:r w:rsidR="00DB40A6" w:rsidRPr="00DB40A6">
        <w:rPr>
          <w:rFonts w:ascii="Times New Roman" w:hAnsi="Times New Roman" w:cs="Times New Roman"/>
          <w:color w:val="000000" w:themeColor="text1"/>
        </w:rPr>
        <w:t xml:space="preserve"> ,</w:t>
      </w:r>
      <w:proofErr w:type="gramEnd"/>
      <w:r w:rsidR="00DB40A6" w:rsidRPr="00DB40A6">
        <w:rPr>
          <w:rFonts w:ascii="Times New Roman" w:hAnsi="Times New Roman" w:cs="Times New Roman"/>
          <w:color w:val="000000" w:themeColor="text1"/>
        </w:rPr>
        <w:t xml:space="preserve"> областного бюджета и средства местного бюджета; </w:t>
      </w:r>
    </w:p>
    <w:p w:rsidR="00DB40A6" w:rsidRPr="00DB40A6" w:rsidRDefault="00DB40A6" w:rsidP="00DB40A6">
      <w:pPr>
        <w:jc w:val="both"/>
        <w:rPr>
          <w:rFonts w:ascii="Times New Roman" w:hAnsi="Times New Roman" w:cs="Times New Roman"/>
          <w:color w:val="000000" w:themeColor="text1"/>
        </w:rPr>
      </w:pPr>
      <w:r w:rsidRPr="00DB40A6">
        <w:rPr>
          <w:rFonts w:ascii="Times New Roman" w:hAnsi="Times New Roman" w:cs="Times New Roman"/>
          <w:color w:val="000000" w:themeColor="text1"/>
        </w:rPr>
        <w:t xml:space="preserve"> </w:t>
      </w:r>
      <w:r w:rsidRPr="00DB40A6">
        <w:rPr>
          <w:rFonts w:ascii="Times New Roman" w:hAnsi="Times New Roman" w:cs="Times New Roman"/>
          <w:b/>
          <w:color w:val="000000" w:themeColor="text1"/>
        </w:rPr>
        <w:t xml:space="preserve">L6352  </w:t>
      </w:r>
      <w:r w:rsidRPr="00DB40A6">
        <w:rPr>
          <w:rFonts w:ascii="Times New Roman" w:eastAsia="Times New Roman" w:hAnsi="Times New Roman" w:cs="Times New Roman"/>
          <w:color w:val="000000" w:themeColor="text1"/>
        </w:rPr>
        <w:t xml:space="preserve">Расходы на реализацию </w:t>
      </w:r>
      <w:r w:rsidRPr="00DB40A6">
        <w:rPr>
          <w:rFonts w:ascii="Times New Roman" w:hAnsi="Times New Roman" w:cs="Times New Roman"/>
          <w:color w:val="000000" w:themeColor="text1"/>
        </w:rPr>
        <w:t xml:space="preserve">проектов комплексного развития сельских территорий ведомственного проекта "Современный облик сельских территорий" за счет средств резервного </w:t>
      </w:r>
      <w:r w:rsidRPr="00DB40A6">
        <w:rPr>
          <w:rFonts w:ascii="Times New Roman" w:hAnsi="Times New Roman" w:cs="Times New Roman"/>
          <w:color w:val="000000" w:themeColor="text1"/>
        </w:rPr>
        <w:lastRenderedPageBreak/>
        <w:t>фонда Правительства Российской Федерации</w:t>
      </w:r>
      <w:r w:rsidR="00D12EAB">
        <w:rPr>
          <w:rFonts w:ascii="Times New Roman" w:hAnsi="Times New Roman" w:cs="Times New Roman"/>
          <w:color w:val="000000" w:themeColor="text1"/>
        </w:rPr>
        <w:t xml:space="preserve"> </w:t>
      </w:r>
      <w:r w:rsidRPr="00DB40A6">
        <w:rPr>
          <w:rFonts w:ascii="Times New Roman" w:hAnsi="Times New Roman" w:cs="Times New Roman"/>
          <w:color w:val="000000" w:themeColor="text1"/>
        </w:rPr>
        <w:t xml:space="preserve">(развитие сети организаций культурно-досугового типа). По данному направлению расходов отражаются расходы бюджета </w:t>
      </w:r>
      <w:r w:rsidRPr="00DB4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proofErr w:type="spellStart"/>
      <w:r w:rsidRPr="00DB40A6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Pr="00DB4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 w:rsidRPr="00DB40A6">
        <w:rPr>
          <w:rFonts w:ascii="Times New Roman" w:hAnsi="Times New Roman" w:cs="Times New Roman"/>
          <w:color w:val="000000" w:themeColor="text1"/>
        </w:rPr>
        <w:t xml:space="preserve"> в рамках основного мероприятия «Проведение капитальных ремонтов муниципальных учреждений» муниципальной программы «Комплексное развитие муниципальных образований </w:t>
      </w:r>
      <w:proofErr w:type="spellStart"/>
      <w:r w:rsidRPr="00DB40A6">
        <w:rPr>
          <w:rFonts w:ascii="Times New Roman" w:hAnsi="Times New Roman" w:cs="Times New Roman"/>
          <w:color w:val="000000" w:themeColor="text1"/>
        </w:rPr>
        <w:t>Куйтунского</w:t>
      </w:r>
      <w:proofErr w:type="spellEnd"/>
      <w:r w:rsidRPr="00DB40A6">
        <w:rPr>
          <w:rFonts w:ascii="Times New Roman" w:hAnsi="Times New Roman" w:cs="Times New Roman"/>
          <w:color w:val="000000" w:themeColor="text1"/>
        </w:rPr>
        <w:t xml:space="preserve"> района» на капитальный ремонт сети организаций культурно-досугового типа, источником финансового обеспечения которых являются субсидии, предоставляемые за счет средств резервного фонда Правительства Российской Федерации</w:t>
      </w:r>
      <w:proofErr w:type="gramStart"/>
      <w:r w:rsidRPr="00DB40A6">
        <w:rPr>
          <w:rFonts w:ascii="Times New Roman" w:hAnsi="Times New Roman" w:cs="Times New Roman"/>
          <w:color w:val="000000" w:themeColor="text1"/>
        </w:rPr>
        <w:t xml:space="preserve"> ,</w:t>
      </w:r>
      <w:proofErr w:type="gramEnd"/>
      <w:r w:rsidRPr="00DB40A6">
        <w:rPr>
          <w:rFonts w:ascii="Times New Roman" w:hAnsi="Times New Roman" w:cs="Times New Roman"/>
          <w:color w:val="000000" w:themeColor="text1"/>
        </w:rPr>
        <w:t xml:space="preserve"> областного бюджета и средства местного бюджета. Расходы в рамках муниципальных программ сельских поселений; </w:t>
      </w:r>
    </w:p>
    <w:p w:rsidR="00DB40A6" w:rsidRDefault="00DB40A6" w:rsidP="00DB40A6">
      <w:pPr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DB40A6">
        <w:rPr>
          <w:rFonts w:ascii="Times New Roman" w:hAnsi="Times New Roman" w:cs="Times New Roman"/>
          <w:b/>
          <w:color w:val="000000" w:themeColor="text1"/>
        </w:rPr>
        <w:t xml:space="preserve">L6353 </w:t>
      </w:r>
      <w:r w:rsidRPr="00DB40A6">
        <w:rPr>
          <w:rFonts w:ascii="Times New Roman" w:eastAsia="Times New Roman" w:hAnsi="Times New Roman" w:cs="Times New Roman"/>
          <w:color w:val="000000" w:themeColor="text1"/>
        </w:rPr>
        <w:t xml:space="preserve">Расходы на реализацию </w:t>
      </w:r>
      <w:r w:rsidRPr="00DB40A6">
        <w:rPr>
          <w:rFonts w:ascii="Times New Roman" w:hAnsi="Times New Roman" w:cs="Times New Roman"/>
          <w:color w:val="000000" w:themeColor="text1"/>
        </w:rPr>
        <w:t xml:space="preserve">проектов комплексного развития сельских территорий ведомственного проекта "Современный облик сельских территорий" за счет средств резервного фонда Правительства Российской Федерации (развитие сети физкультурно-спортивных организаций) По данному направлению расходов отражаются расходы бюджета </w:t>
      </w:r>
      <w:r w:rsidRPr="00DB4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proofErr w:type="spellStart"/>
      <w:r w:rsidRPr="00DB40A6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Pr="00DB4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 w:rsidRPr="00DB40A6">
        <w:rPr>
          <w:rFonts w:ascii="Times New Roman" w:hAnsi="Times New Roman" w:cs="Times New Roman"/>
          <w:color w:val="000000" w:themeColor="text1"/>
        </w:rPr>
        <w:t xml:space="preserve"> в рамках основного мероприятия «Проведение капитальных ремонтов муниципальных учреждений» муниципальной программы «Комплексное развитие муниципальных образований </w:t>
      </w:r>
      <w:proofErr w:type="spellStart"/>
      <w:r w:rsidRPr="00DB40A6">
        <w:rPr>
          <w:rFonts w:ascii="Times New Roman" w:hAnsi="Times New Roman" w:cs="Times New Roman"/>
          <w:color w:val="000000" w:themeColor="text1"/>
        </w:rPr>
        <w:t>Куйтунского</w:t>
      </w:r>
      <w:proofErr w:type="spellEnd"/>
      <w:r w:rsidRPr="00DB40A6">
        <w:rPr>
          <w:rFonts w:ascii="Times New Roman" w:hAnsi="Times New Roman" w:cs="Times New Roman"/>
          <w:color w:val="000000" w:themeColor="text1"/>
        </w:rPr>
        <w:t xml:space="preserve"> района» на капитальный ремонт развитие сети</w:t>
      </w:r>
      <w:proofErr w:type="gramEnd"/>
      <w:r w:rsidRPr="00DB40A6">
        <w:rPr>
          <w:rFonts w:ascii="Times New Roman" w:hAnsi="Times New Roman" w:cs="Times New Roman"/>
          <w:color w:val="000000" w:themeColor="text1"/>
        </w:rPr>
        <w:t xml:space="preserve"> физкультурно-спортивных организаций, источником финансового обеспечения которых являются субсидии, предоставляемые за счет средств резервного фонда Правительства Российской Федерации, областного бюджета и средства местного бюджета; </w:t>
      </w:r>
    </w:p>
    <w:p w:rsidR="00FC6CA3" w:rsidRDefault="00FC6CA3" w:rsidP="00DB40A6">
      <w:pPr>
        <w:jc w:val="both"/>
        <w:rPr>
          <w:rFonts w:ascii="Times New Roman" w:hAnsi="Times New Roman" w:cs="Times New Roman"/>
          <w:color w:val="000000" w:themeColor="text1"/>
        </w:rPr>
      </w:pPr>
      <w:r w:rsidRPr="00DB40A6">
        <w:rPr>
          <w:rFonts w:ascii="Times New Roman" w:hAnsi="Times New Roman" w:cs="Times New Roman"/>
          <w:b/>
          <w:color w:val="000000" w:themeColor="text1"/>
        </w:rPr>
        <w:t>L635</w:t>
      </w:r>
      <w:r>
        <w:rPr>
          <w:rFonts w:ascii="Times New Roman" w:hAnsi="Times New Roman" w:cs="Times New Roman"/>
          <w:b/>
          <w:color w:val="000000" w:themeColor="text1"/>
        </w:rPr>
        <w:t>4</w:t>
      </w:r>
      <w:r w:rsidRPr="00DB40A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DB40A6">
        <w:rPr>
          <w:rFonts w:ascii="Times New Roman" w:eastAsia="Times New Roman" w:hAnsi="Times New Roman" w:cs="Times New Roman"/>
          <w:color w:val="000000" w:themeColor="text1"/>
        </w:rPr>
        <w:t xml:space="preserve">Расходы на реализацию </w:t>
      </w:r>
      <w:r w:rsidRPr="00DB40A6">
        <w:rPr>
          <w:rFonts w:ascii="Times New Roman" w:hAnsi="Times New Roman" w:cs="Times New Roman"/>
          <w:color w:val="000000" w:themeColor="text1"/>
        </w:rPr>
        <w:t>проектов комплексного развития сельских территорий ведомственного проекта "Современный облик сельских территорий" за счет средств резервного фонда Правительства Российской Федерации</w:t>
      </w:r>
      <w:r>
        <w:rPr>
          <w:rFonts w:ascii="Times New Roman" w:hAnsi="Times New Roman" w:cs="Times New Roman"/>
          <w:color w:val="000000" w:themeColor="text1"/>
        </w:rPr>
        <w:t xml:space="preserve"> на приобретение транспортных сре</w:t>
      </w:r>
      <w:proofErr w:type="gramStart"/>
      <w:r>
        <w:rPr>
          <w:rFonts w:ascii="Times New Roman" w:hAnsi="Times New Roman" w:cs="Times New Roman"/>
          <w:color w:val="000000" w:themeColor="text1"/>
        </w:rPr>
        <w:t>дств дл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я муниципального учреждения культуры </w:t>
      </w:r>
      <w:proofErr w:type="spellStart"/>
      <w:r>
        <w:rPr>
          <w:rFonts w:ascii="Times New Roman" w:hAnsi="Times New Roman" w:cs="Times New Roman"/>
          <w:color w:val="000000" w:themeColor="text1"/>
        </w:rPr>
        <w:t>Каразейского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муниципального образования. </w:t>
      </w:r>
      <w:r w:rsidRPr="00DB40A6">
        <w:rPr>
          <w:rFonts w:ascii="Times New Roman" w:hAnsi="Times New Roman" w:cs="Times New Roman"/>
          <w:color w:val="000000" w:themeColor="text1"/>
        </w:rPr>
        <w:t>По данному направлению расходов отражаются расходы</w:t>
      </w:r>
      <w:r>
        <w:rPr>
          <w:rFonts w:ascii="Times New Roman" w:hAnsi="Times New Roman" w:cs="Times New Roman"/>
          <w:color w:val="000000" w:themeColor="text1"/>
        </w:rPr>
        <w:t xml:space="preserve"> в рамках муниципальной программы сельского поселения, </w:t>
      </w:r>
      <w:r w:rsidRPr="00DB40A6">
        <w:rPr>
          <w:rFonts w:ascii="Times New Roman" w:hAnsi="Times New Roman" w:cs="Times New Roman"/>
          <w:color w:val="000000" w:themeColor="text1"/>
        </w:rPr>
        <w:t>источником финансового обеспечения которых являются субсидии, предоставляемые за счет средств резервного фонда Правительства Российской Федерации, областного бюджета и средства бюджета</w:t>
      </w:r>
      <w:r>
        <w:rPr>
          <w:rFonts w:ascii="Times New Roman" w:hAnsi="Times New Roman" w:cs="Times New Roman"/>
          <w:color w:val="000000" w:themeColor="text1"/>
        </w:rPr>
        <w:t xml:space="preserve"> поселения.</w:t>
      </w:r>
    </w:p>
    <w:p w:rsidR="003D15E7" w:rsidRPr="00DB40A6" w:rsidRDefault="003D15E7" w:rsidP="003D15E7">
      <w:pPr>
        <w:jc w:val="both"/>
        <w:rPr>
          <w:rFonts w:ascii="Times New Roman" w:hAnsi="Times New Roman" w:cs="Times New Roman"/>
          <w:color w:val="000000" w:themeColor="text1"/>
        </w:rPr>
      </w:pPr>
      <w:r w:rsidRPr="00DB40A6">
        <w:rPr>
          <w:rFonts w:ascii="Times New Roman" w:hAnsi="Times New Roman" w:cs="Times New Roman"/>
          <w:b/>
          <w:color w:val="000000" w:themeColor="text1"/>
        </w:rPr>
        <w:t>L635</w:t>
      </w:r>
      <w:r>
        <w:rPr>
          <w:rFonts w:ascii="Times New Roman" w:hAnsi="Times New Roman" w:cs="Times New Roman"/>
          <w:b/>
          <w:color w:val="000000" w:themeColor="text1"/>
        </w:rPr>
        <w:t>6</w:t>
      </w:r>
      <w:r w:rsidRPr="00DB40A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DB40A6">
        <w:rPr>
          <w:rFonts w:ascii="Times New Roman" w:eastAsia="Times New Roman" w:hAnsi="Times New Roman" w:cs="Times New Roman"/>
          <w:color w:val="000000" w:themeColor="text1"/>
        </w:rPr>
        <w:t xml:space="preserve">Расходы на реализацию </w:t>
      </w:r>
      <w:r w:rsidRPr="00DB40A6">
        <w:rPr>
          <w:rFonts w:ascii="Times New Roman" w:hAnsi="Times New Roman" w:cs="Times New Roman"/>
          <w:color w:val="000000" w:themeColor="text1"/>
        </w:rPr>
        <w:t>проектов комплексного развития сельских территорий ведомственного проекта "Современный облик сельских территорий" за счет средств резервного фонда Правительства Российской Федерации</w:t>
      </w:r>
      <w:r>
        <w:rPr>
          <w:rFonts w:ascii="Times New Roman" w:hAnsi="Times New Roman" w:cs="Times New Roman"/>
          <w:color w:val="000000" w:themeColor="text1"/>
        </w:rPr>
        <w:t xml:space="preserve"> на приобретение транспортных сре</w:t>
      </w:r>
      <w:proofErr w:type="gramStart"/>
      <w:r>
        <w:rPr>
          <w:rFonts w:ascii="Times New Roman" w:hAnsi="Times New Roman" w:cs="Times New Roman"/>
          <w:color w:val="000000" w:themeColor="text1"/>
        </w:rPr>
        <w:t>дств дл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я муниципального учреждения культуры </w:t>
      </w:r>
      <w:r>
        <w:rPr>
          <w:rFonts w:ascii="Times New Roman" w:hAnsi="Times New Roman" w:cs="Times New Roman"/>
          <w:color w:val="000000" w:themeColor="text1"/>
        </w:rPr>
        <w:t>Иркутского</w:t>
      </w:r>
      <w:r>
        <w:rPr>
          <w:rFonts w:ascii="Times New Roman" w:hAnsi="Times New Roman" w:cs="Times New Roman"/>
          <w:color w:val="000000" w:themeColor="text1"/>
        </w:rPr>
        <w:t xml:space="preserve"> муниципального образования. </w:t>
      </w:r>
      <w:r w:rsidRPr="00DB40A6">
        <w:rPr>
          <w:rFonts w:ascii="Times New Roman" w:hAnsi="Times New Roman" w:cs="Times New Roman"/>
          <w:color w:val="000000" w:themeColor="text1"/>
        </w:rPr>
        <w:t>По данному направлению расходов отражаются расходы</w:t>
      </w:r>
      <w:r>
        <w:rPr>
          <w:rFonts w:ascii="Times New Roman" w:hAnsi="Times New Roman" w:cs="Times New Roman"/>
          <w:color w:val="000000" w:themeColor="text1"/>
        </w:rPr>
        <w:t xml:space="preserve"> в рамках муниципальной программы сельского поселения, </w:t>
      </w:r>
      <w:r w:rsidRPr="00DB40A6">
        <w:rPr>
          <w:rFonts w:ascii="Times New Roman" w:hAnsi="Times New Roman" w:cs="Times New Roman"/>
          <w:color w:val="000000" w:themeColor="text1"/>
        </w:rPr>
        <w:t>источником финансового обеспечения которых являются субсидии, предоставляемые за счет средств резервного фонда Правительства Российской Федерации, областного бюджета и средства бюджета</w:t>
      </w:r>
      <w:r>
        <w:rPr>
          <w:rFonts w:ascii="Times New Roman" w:hAnsi="Times New Roman" w:cs="Times New Roman"/>
          <w:color w:val="000000" w:themeColor="text1"/>
        </w:rPr>
        <w:t xml:space="preserve"> поселения.</w:t>
      </w:r>
    </w:p>
    <w:p w:rsidR="00DB40A6" w:rsidRPr="00DB40A6" w:rsidRDefault="00DB40A6" w:rsidP="00DB40A6">
      <w:pPr>
        <w:jc w:val="both"/>
        <w:rPr>
          <w:rFonts w:ascii="Times New Roman" w:hAnsi="Times New Roman" w:cs="Times New Roman"/>
          <w:color w:val="000000" w:themeColor="text1"/>
        </w:rPr>
      </w:pPr>
      <w:r w:rsidRPr="00DB40A6">
        <w:rPr>
          <w:rFonts w:ascii="Times New Roman" w:hAnsi="Times New Roman" w:cs="Times New Roman"/>
          <w:b/>
          <w:color w:val="000000" w:themeColor="text1"/>
          <w:lang w:val="en-US"/>
        </w:rPr>
        <w:t>L</w:t>
      </w:r>
      <w:r w:rsidRPr="00DB40A6">
        <w:rPr>
          <w:rFonts w:ascii="Times New Roman" w:hAnsi="Times New Roman" w:cs="Times New Roman"/>
          <w:b/>
          <w:color w:val="000000" w:themeColor="text1"/>
        </w:rPr>
        <w:t xml:space="preserve">6357 </w:t>
      </w:r>
      <w:r w:rsidRPr="00DB40A6">
        <w:rPr>
          <w:rFonts w:ascii="Times New Roman" w:eastAsia="Times New Roman" w:hAnsi="Times New Roman" w:cs="Times New Roman"/>
          <w:color w:val="000000" w:themeColor="text1"/>
        </w:rPr>
        <w:t xml:space="preserve">Расходы на реализацию </w:t>
      </w:r>
      <w:r w:rsidRPr="00DB40A6">
        <w:rPr>
          <w:rFonts w:ascii="Times New Roman" w:hAnsi="Times New Roman" w:cs="Times New Roman"/>
          <w:color w:val="000000" w:themeColor="text1"/>
        </w:rPr>
        <w:t xml:space="preserve">проектов комплексного развития сельских территорий ведомственного проекта "Современный облик сельских территорий" за счет средств резервного фонда Правительства Российской </w:t>
      </w:r>
      <w:proofErr w:type="gramStart"/>
      <w:r w:rsidRPr="00DB40A6">
        <w:rPr>
          <w:rFonts w:ascii="Times New Roman" w:hAnsi="Times New Roman" w:cs="Times New Roman"/>
          <w:color w:val="000000" w:themeColor="text1"/>
        </w:rPr>
        <w:t>Федерации(</w:t>
      </w:r>
      <w:proofErr w:type="gramEnd"/>
      <w:r w:rsidRPr="00DB40A6">
        <w:rPr>
          <w:rFonts w:ascii="Times New Roman" w:hAnsi="Times New Roman" w:cs="Times New Roman"/>
          <w:color w:val="000000" w:themeColor="text1"/>
        </w:rPr>
        <w:t xml:space="preserve">развитие сети дошкольных образовательных организаций). По данному направлению расходов отражаются расходы бюджета </w:t>
      </w:r>
      <w:r w:rsidRPr="00DB4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proofErr w:type="spellStart"/>
      <w:r w:rsidRPr="00DB40A6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Pr="00DB4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 w:rsidRPr="00DB40A6">
        <w:rPr>
          <w:rFonts w:ascii="Times New Roman" w:hAnsi="Times New Roman" w:cs="Times New Roman"/>
          <w:color w:val="000000" w:themeColor="text1"/>
        </w:rPr>
        <w:t xml:space="preserve"> в рамках основного мероприятия «Проведение капитальных ремонтов муниципальных учреждений» муниципальной программы «Комплексное развитие муниципальных образований </w:t>
      </w:r>
      <w:proofErr w:type="spellStart"/>
      <w:r w:rsidRPr="00DB40A6">
        <w:rPr>
          <w:rFonts w:ascii="Times New Roman" w:hAnsi="Times New Roman" w:cs="Times New Roman"/>
          <w:color w:val="000000" w:themeColor="text1"/>
        </w:rPr>
        <w:t>Куйтунского</w:t>
      </w:r>
      <w:proofErr w:type="spellEnd"/>
      <w:r w:rsidRPr="00DB40A6">
        <w:rPr>
          <w:rFonts w:ascii="Times New Roman" w:hAnsi="Times New Roman" w:cs="Times New Roman"/>
          <w:color w:val="000000" w:themeColor="text1"/>
        </w:rPr>
        <w:t xml:space="preserve"> района» на капитальный ремонт развитие сети дошкольных образовательных организаций, источником финансового обеспечения которых являются субсидии, предоставляемые за счет средств резервного фонда Правительства Российской Федерации</w:t>
      </w:r>
      <w:proofErr w:type="gramStart"/>
      <w:r w:rsidRPr="00DB40A6">
        <w:rPr>
          <w:rFonts w:ascii="Times New Roman" w:hAnsi="Times New Roman" w:cs="Times New Roman"/>
          <w:color w:val="000000" w:themeColor="text1"/>
        </w:rPr>
        <w:t xml:space="preserve"> ,</w:t>
      </w:r>
      <w:proofErr w:type="gramEnd"/>
      <w:r w:rsidRPr="00DB40A6">
        <w:rPr>
          <w:rFonts w:ascii="Times New Roman" w:hAnsi="Times New Roman" w:cs="Times New Roman"/>
          <w:color w:val="000000" w:themeColor="text1"/>
        </w:rPr>
        <w:t xml:space="preserve"> областного бюджета и средства местного бюджета;</w:t>
      </w:r>
      <w:r w:rsidRPr="00DB40A6">
        <w:rPr>
          <w:rFonts w:ascii="Times New Roman" w:hAnsi="Times New Roman" w:cs="Times New Roman"/>
          <w:color w:val="000000" w:themeColor="text1"/>
        </w:rPr>
        <w:t>»</w:t>
      </w:r>
      <w:r w:rsidRPr="00DB40A6">
        <w:rPr>
          <w:rFonts w:ascii="Times New Roman" w:hAnsi="Times New Roman" w:cs="Times New Roman"/>
          <w:color w:val="000000" w:themeColor="text1"/>
        </w:rPr>
        <w:t xml:space="preserve"> </w:t>
      </w:r>
    </w:p>
    <w:p w:rsidR="004534BE" w:rsidRPr="00DB40A6" w:rsidRDefault="008C535F" w:rsidP="004534BE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2</w:t>
      </w:r>
      <w:proofErr w:type="gramStart"/>
      <w:r w:rsidRPr="00DB4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34BE" w:rsidRPr="00DB40A6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4534BE" w:rsidRPr="00DB4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приложени</w:t>
      </w:r>
      <w:r w:rsidR="005E766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4534BE" w:rsidRPr="00DB4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внести следующие изменения:</w:t>
      </w:r>
    </w:p>
    <w:p w:rsidR="004534BE" w:rsidRPr="00DB40A6" w:rsidRDefault="004534BE" w:rsidP="004534BE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0A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</w:t>
      </w:r>
      <w:r w:rsidR="008C535F" w:rsidRPr="00DB40A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DB40A6">
        <w:rPr>
          <w:rFonts w:ascii="Times New Roman" w:hAnsi="Times New Roman" w:cs="Times New Roman"/>
          <w:color w:val="000000" w:themeColor="text1"/>
          <w:sz w:val="24"/>
          <w:szCs w:val="24"/>
        </w:rPr>
        <w:t>.1  строк</w:t>
      </w:r>
      <w:r w:rsidR="00C3021B" w:rsidRPr="00DB40A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DB40A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9229" w:type="dxa"/>
        <w:tblInd w:w="93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252"/>
        <w:gridCol w:w="2977"/>
      </w:tblGrid>
      <w:tr w:rsidR="003D15E7" w:rsidRPr="00DB40A6" w:rsidTr="005E1885">
        <w:trPr>
          <w:trHeight w:val="915"/>
        </w:trPr>
        <w:tc>
          <w:tcPr>
            <w:tcW w:w="6252" w:type="dxa"/>
            <w:shd w:val="clear" w:color="auto" w:fill="auto"/>
            <w:vAlign w:val="center"/>
            <w:hideMark/>
          </w:tcPr>
          <w:p w:rsidR="003D15E7" w:rsidRPr="00DB40A6" w:rsidRDefault="003D15E7" w:rsidP="005E18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40A6">
              <w:rPr>
                <w:rFonts w:ascii="Times New Roman" w:hAnsi="Times New Roman" w:cs="Times New Roman"/>
                <w:color w:val="000000" w:themeColor="text1"/>
              </w:rPr>
              <w:t>Основное мероприятие 4  " Капитальные ремонты муниципальных учреждений"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3D15E7" w:rsidRPr="00DB40A6" w:rsidRDefault="003D15E7" w:rsidP="005E18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40A6">
              <w:rPr>
                <w:rFonts w:ascii="Times New Roman" w:hAnsi="Times New Roman" w:cs="Times New Roman"/>
                <w:color w:val="000000" w:themeColor="text1"/>
              </w:rPr>
              <w:t>11.0.04.</w:t>
            </w:r>
            <w:r w:rsidRPr="00ED04F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ED04FB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DB40A6">
              <w:rPr>
                <w:rFonts w:ascii="Times New Roman" w:hAnsi="Times New Roman" w:cs="Times New Roman"/>
                <w:color w:val="000000" w:themeColor="text1"/>
              </w:rPr>
              <w:t>0000</w:t>
            </w:r>
          </w:p>
        </w:tc>
      </w:tr>
      <w:tr w:rsidR="003D15E7" w:rsidRPr="00C3021B" w:rsidTr="005E1885">
        <w:trPr>
          <w:trHeight w:val="915"/>
        </w:trPr>
        <w:tc>
          <w:tcPr>
            <w:tcW w:w="62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5E7" w:rsidRPr="00C3021B" w:rsidRDefault="003D15E7" w:rsidP="005E188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3021B">
              <w:rPr>
                <w:rFonts w:ascii="Times New Roman" w:hAnsi="Times New Roman" w:cs="Times New Roman"/>
                <w:color w:val="000000" w:themeColor="text1"/>
              </w:rPr>
              <w:t>Субсидия на реализацию проектов комплексного развития сельских территорий ведомственного проекта "Современный облик сельских территорий" за счет средств резервного фонда Правительства Российской Федерации (развитие сети образовательных организаций"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5E7" w:rsidRPr="00C3021B" w:rsidRDefault="003D15E7" w:rsidP="005E18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021B">
              <w:rPr>
                <w:rFonts w:ascii="Times New Roman" w:hAnsi="Times New Roman" w:cs="Times New Roman"/>
                <w:color w:val="000000" w:themeColor="text1"/>
              </w:rPr>
              <w:t>11.0.04.</w:t>
            </w:r>
            <w:r w:rsidRPr="00ED04F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ED04FB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C3021B">
              <w:rPr>
                <w:rFonts w:ascii="Times New Roman" w:hAnsi="Times New Roman" w:cs="Times New Roman"/>
                <w:color w:val="000000" w:themeColor="text1"/>
              </w:rPr>
              <w:t>6351</w:t>
            </w:r>
          </w:p>
        </w:tc>
      </w:tr>
      <w:tr w:rsidR="003D15E7" w:rsidRPr="00C3021B" w:rsidTr="005E1885">
        <w:trPr>
          <w:trHeight w:val="915"/>
        </w:trPr>
        <w:tc>
          <w:tcPr>
            <w:tcW w:w="6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5E7" w:rsidRPr="00C3021B" w:rsidRDefault="003D15E7" w:rsidP="005E18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021B">
              <w:rPr>
                <w:rFonts w:ascii="Times New Roman" w:hAnsi="Times New Roman" w:cs="Times New Roman"/>
                <w:color w:val="000000" w:themeColor="text1"/>
              </w:rPr>
              <w:t>Субсидия на реализацию проектов комплексного развития сельских территорий ведомственного проекта "Современный облик сельских территорий" за счет средств резервного фонда Правительства Российской Федерации (развитие сети физкультурно-спортивных организаций)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5E7" w:rsidRPr="00C3021B" w:rsidRDefault="003D15E7" w:rsidP="005E18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021B">
              <w:rPr>
                <w:rFonts w:ascii="Times New Roman" w:hAnsi="Times New Roman" w:cs="Times New Roman"/>
                <w:color w:val="000000" w:themeColor="text1"/>
              </w:rPr>
              <w:t>11.0.04.</w:t>
            </w:r>
            <w:r w:rsidRPr="00ED04F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ED04FB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C3021B">
              <w:rPr>
                <w:rFonts w:ascii="Times New Roman" w:hAnsi="Times New Roman" w:cs="Times New Roman"/>
                <w:color w:val="000000" w:themeColor="text1"/>
              </w:rPr>
              <w:t>6353</w:t>
            </w:r>
          </w:p>
        </w:tc>
      </w:tr>
      <w:tr w:rsidR="003D15E7" w:rsidRPr="00C3021B" w:rsidTr="005E1885">
        <w:trPr>
          <w:trHeight w:val="915"/>
        </w:trPr>
        <w:tc>
          <w:tcPr>
            <w:tcW w:w="6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5E7" w:rsidRPr="00C3021B" w:rsidRDefault="003D15E7" w:rsidP="005E188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3021B">
              <w:rPr>
                <w:rFonts w:ascii="Times New Roman" w:hAnsi="Times New Roman" w:cs="Times New Roman"/>
                <w:color w:val="000000" w:themeColor="text1"/>
              </w:rPr>
              <w:t>Субсидия на реализацию проектов комплексного развития сельских территорий ведомственного проекта "Современный облик сельских территорий" за счет средств резервного фонда Правительства Российской Федерации (развитие сети организаций культурно-досугового типа"</w:t>
            </w:r>
            <w:proofErr w:type="gramEnd"/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5E7" w:rsidRPr="00C3021B" w:rsidRDefault="003D15E7" w:rsidP="005E18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021B">
              <w:rPr>
                <w:rFonts w:ascii="Times New Roman" w:hAnsi="Times New Roman" w:cs="Times New Roman"/>
                <w:color w:val="000000" w:themeColor="text1"/>
              </w:rPr>
              <w:t>11.0.04.</w:t>
            </w:r>
            <w:r w:rsidRPr="00ED04F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ED04FB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C3021B">
              <w:rPr>
                <w:rFonts w:ascii="Times New Roman" w:hAnsi="Times New Roman" w:cs="Times New Roman"/>
                <w:color w:val="000000" w:themeColor="text1"/>
              </w:rPr>
              <w:t>6352</w:t>
            </w:r>
          </w:p>
        </w:tc>
      </w:tr>
      <w:tr w:rsidR="003D15E7" w:rsidRPr="00C3021B" w:rsidTr="005E1885">
        <w:trPr>
          <w:trHeight w:val="915"/>
        </w:trPr>
        <w:tc>
          <w:tcPr>
            <w:tcW w:w="6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5E7" w:rsidRPr="00C3021B" w:rsidRDefault="003D15E7" w:rsidP="005E18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021B">
              <w:rPr>
                <w:rFonts w:ascii="Times New Roman" w:hAnsi="Times New Roman" w:cs="Times New Roman"/>
                <w:color w:val="000000" w:themeColor="text1"/>
              </w:rPr>
              <w:t>Субсидия на реализацию проектов комплексного развития сельских территорий ведомственного проекта "Современный облик сельских территорий" за счет средств резервного фонда Правительства Российской Федерации (развитие сети дошкольных образовательных организаций)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5E7" w:rsidRPr="00C3021B" w:rsidRDefault="003D15E7" w:rsidP="005E18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021B">
              <w:rPr>
                <w:rFonts w:ascii="Times New Roman" w:hAnsi="Times New Roman" w:cs="Times New Roman"/>
                <w:color w:val="000000" w:themeColor="text1"/>
              </w:rPr>
              <w:t>11.0.04.</w:t>
            </w:r>
            <w:r w:rsidRPr="00ED04F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ED04FB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C3021B">
              <w:rPr>
                <w:rFonts w:ascii="Times New Roman" w:hAnsi="Times New Roman" w:cs="Times New Roman"/>
                <w:color w:val="000000" w:themeColor="text1"/>
              </w:rPr>
              <w:t>6357</w:t>
            </w:r>
          </w:p>
        </w:tc>
      </w:tr>
    </w:tbl>
    <w:p w:rsidR="00F358A0" w:rsidRPr="00DB40A6" w:rsidRDefault="00F358A0" w:rsidP="00F358A0">
      <w:pPr>
        <w:pStyle w:val="ConsNonformat"/>
        <w:widowControl/>
        <w:tabs>
          <w:tab w:val="left" w:pos="8505"/>
        </w:tabs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5117" w:rsidRPr="00DB40A6" w:rsidRDefault="00295117" w:rsidP="00F358A0">
      <w:pPr>
        <w:pStyle w:val="ConsNonformat"/>
        <w:widowControl/>
        <w:tabs>
          <w:tab w:val="left" w:pos="8505"/>
        </w:tabs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3D15E7">
        <w:rPr>
          <w:rFonts w:ascii="Times New Roman" w:hAnsi="Times New Roman" w:cs="Times New Roman"/>
          <w:color w:val="000000" w:themeColor="text1"/>
          <w:sz w:val="24"/>
          <w:szCs w:val="24"/>
        </w:rPr>
        <w:t>заменить</w:t>
      </w:r>
      <w:r w:rsidR="00C3021B" w:rsidRPr="00DB4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строками</w:t>
      </w:r>
      <w:r w:rsidRPr="00DB40A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95117" w:rsidRPr="00DB40A6" w:rsidRDefault="00295117" w:rsidP="00F358A0">
      <w:pPr>
        <w:pStyle w:val="ConsNonformat"/>
        <w:widowControl/>
        <w:tabs>
          <w:tab w:val="left" w:pos="8505"/>
        </w:tabs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252"/>
        <w:gridCol w:w="2977"/>
      </w:tblGrid>
      <w:tr w:rsidR="00DB40A6" w:rsidRPr="00DB40A6" w:rsidTr="002803E5">
        <w:trPr>
          <w:trHeight w:val="915"/>
        </w:trPr>
        <w:tc>
          <w:tcPr>
            <w:tcW w:w="6252" w:type="dxa"/>
            <w:shd w:val="clear" w:color="auto" w:fill="auto"/>
            <w:vAlign w:val="center"/>
            <w:hideMark/>
          </w:tcPr>
          <w:p w:rsidR="00C3021B" w:rsidRPr="00DB40A6" w:rsidRDefault="00C302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40A6">
              <w:rPr>
                <w:rFonts w:ascii="Times New Roman" w:hAnsi="Times New Roman" w:cs="Times New Roman"/>
                <w:color w:val="000000" w:themeColor="text1"/>
              </w:rPr>
              <w:t>Основное мероприятие 4  " Капитальные ремонты муниципальных учреждений"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3021B" w:rsidRPr="00DB40A6" w:rsidRDefault="00C302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40A6">
              <w:rPr>
                <w:rFonts w:ascii="Times New Roman" w:hAnsi="Times New Roman" w:cs="Times New Roman"/>
                <w:color w:val="000000" w:themeColor="text1"/>
              </w:rPr>
              <w:t>11.0.04.L0000</w:t>
            </w:r>
          </w:p>
        </w:tc>
      </w:tr>
      <w:tr w:rsidR="00C3021B" w:rsidRPr="00C3021B" w:rsidTr="00C3021B">
        <w:trPr>
          <w:trHeight w:val="915"/>
        </w:trPr>
        <w:tc>
          <w:tcPr>
            <w:tcW w:w="62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21B" w:rsidRPr="00C3021B" w:rsidRDefault="00C3021B" w:rsidP="00C3021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3021B">
              <w:rPr>
                <w:rFonts w:ascii="Times New Roman" w:hAnsi="Times New Roman" w:cs="Times New Roman"/>
                <w:color w:val="000000" w:themeColor="text1"/>
              </w:rPr>
              <w:t>Субсидия на реализацию проектов комплексного развития сельских территорий ведомственного проекта "Современный облик сельских территорий" за счет средств резервного фонда Правительства Российской Федерации (развитие сети образовательных организаций"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21B" w:rsidRPr="00C3021B" w:rsidRDefault="00C3021B" w:rsidP="00C302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021B">
              <w:rPr>
                <w:rFonts w:ascii="Times New Roman" w:hAnsi="Times New Roman" w:cs="Times New Roman"/>
                <w:color w:val="000000" w:themeColor="text1"/>
              </w:rPr>
              <w:t>11.0.04.L6351</w:t>
            </w:r>
          </w:p>
        </w:tc>
      </w:tr>
      <w:tr w:rsidR="00C3021B" w:rsidRPr="00C3021B" w:rsidTr="00C3021B">
        <w:trPr>
          <w:trHeight w:val="915"/>
        </w:trPr>
        <w:tc>
          <w:tcPr>
            <w:tcW w:w="6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21B" w:rsidRPr="00C3021B" w:rsidRDefault="00C3021B" w:rsidP="00C302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021B">
              <w:rPr>
                <w:rFonts w:ascii="Times New Roman" w:hAnsi="Times New Roman" w:cs="Times New Roman"/>
                <w:color w:val="000000" w:themeColor="text1"/>
              </w:rPr>
              <w:t>Субсидия на реализацию проектов комплексного развития сельских территорий ведомственного проекта "Современный облик сельских территорий" за счет средств резервного фонда Правительства Российской Федерации (развитие сети физкультурно-спортивных организаций)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21B" w:rsidRPr="00C3021B" w:rsidRDefault="00C3021B" w:rsidP="00C302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021B">
              <w:rPr>
                <w:rFonts w:ascii="Times New Roman" w:hAnsi="Times New Roman" w:cs="Times New Roman"/>
                <w:color w:val="000000" w:themeColor="text1"/>
              </w:rPr>
              <w:t>11.0.04.L6353</w:t>
            </w:r>
          </w:p>
        </w:tc>
      </w:tr>
      <w:tr w:rsidR="00C3021B" w:rsidRPr="00C3021B" w:rsidTr="00C3021B">
        <w:trPr>
          <w:trHeight w:val="915"/>
        </w:trPr>
        <w:tc>
          <w:tcPr>
            <w:tcW w:w="6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21B" w:rsidRPr="00C3021B" w:rsidRDefault="00C3021B" w:rsidP="00C3021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3021B">
              <w:rPr>
                <w:rFonts w:ascii="Times New Roman" w:hAnsi="Times New Roman" w:cs="Times New Roman"/>
                <w:color w:val="000000" w:themeColor="text1"/>
              </w:rPr>
              <w:t xml:space="preserve">Субсидия на реализацию проектов комплексного развития сельских территорий ведомственного проекта "Современный облик сельских территорий" за счет средств резервного фонда Правительства Российской Федерации (развитие сети </w:t>
            </w:r>
            <w:r w:rsidRPr="00C3021B">
              <w:rPr>
                <w:rFonts w:ascii="Times New Roman" w:hAnsi="Times New Roman" w:cs="Times New Roman"/>
                <w:color w:val="000000" w:themeColor="text1"/>
              </w:rPr>
              <w:lastRenderedPageBreak/>
              <w:t>организаций культурно-досугового типа"</w:t>
            </w:r>
            <w:proofErr w:type="gramEnd"/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21B" w:rsidRPr="00C3021B" w:rsidRDefault="00C3021B" w:rsidP="00C302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021B">
              <w:rPr>
                <w:rFonts w:ascii="Times New Roman" w:hAnsi="Times New Roman" w:cs="Times New Roman"/>
                <w:color w:val="000000" w:themeColor="text1"/>
              </w:rPr>
              <w:lastRenderedPageBreak/>
              <w:t>11.0.04.L6352</w:t>
            </w:r>
          </w:p>
        </w:tc>
      </w:tr>
      <w:tr w:rsidR="00C3021B" w:rsidRPr="00C3021B" w:rsidTr="00C3021B">
        <w:trPr>
          <w:trHeight w:val="915"/>
        </w:trPr>
        <w:tc>
          <w:tcPr>
            <w:tcW w:w="6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21B" w:rsidRPr="00C3021B" w:rsidRDefault="00C3021B" w:rsidP="00C302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021B">
              <w:rPr>
                <w:rFonts w:ascii="Times New Roman" w:hAnsi="Times New Roman" w:cs="Times New Roman"/>
                <w:color w:val="000000" w:themeColor="text1"/>
              </w:rPr>
              <w:lastRenderedPageBreak/>
              <w:t>Субсидия на реализацию проектов комплексного развития сельских территорий ведомственного проекта "Современный облик сельских территорий" за счет средств резервного фонда Правительства Российской Федерации (развитие сети дошкольных образовательных организаций)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21B" w:rsidRPr="00C3021B" w:rsidRDefault="00C3021B" w:rsidP="00C302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021B">
              <w:rPr>
                <w:rFonts w:ascii="Times New Roman" w:hAnsi="Times New Roman" w:cs="Times New Roman"/>
                <w:color w:val="000000" w:themeColor="text1"/>
              </w:rPr>
              <w:t>11.0.04.L6357</w:t>
            </w:r>
          </w:p>
        </w:tc>
      </w:tr>
    </w:tbl>
    <w:p w:rsidR="00C3021B" w:rsidRDefault="00C3021B" w:rsidP="00F358A0">
      <w:pPr>
        <w:pStyle w:val="ConsNonformat"/>
        <w:widowControl/>
        <w:tabs>
          <w:tab w:val="left" w:pos="8505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строки: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252"/>
        <w:gridCol w:w="2977"/>
      </w:tblGrid>
      <w:tr w:rsidR="00ED04FB" w:rsidRPr="00ED04FB" w:rsidTr="00ED04FB">
        <w:trPr>
          <w:trHeight w:val="130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FB" w:rsidRPr="00ED04FB" w:rsidRDefault="00ED04FB" w:rsidP="00ED0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ED04FB">
              <w:rPr>
                <w:rFonts w:ascii="Times New Roman" w:eastAsia="Times New Roman" w:hAnsi="Times New Roman" w:cs="Times New Roman"/>
                <w:color w:val="000000" w:themeColor="text1"/>
              </w:rPr>
              <w:t>Субсидия на реализацию проектов комплексного развития сельских территорий ведомственного проекта "Современный облик сельских территорий" за счет средств резервного фонда Правительства Российской Федерации (развитие сети организаций культурно-досугового типа"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4FB" w:rsidRPr="00ED04FB" w:rsidRDefault="00ED04FB" w:rsidP="00ED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04FB">
              <w:rPr>
                <w:rFonts w:ascii="Times New Roman" w:eastAsia="Times New Roman" w:hAnsi="Times New Roman" w:cs="Times New Roman"/>
                <w:color w:val="000000" w:themeColor="text1"/>
              </w:rPr>
              <w:t>73.0.00.R6352</w:t>
            </w:r>
          </w:p>
        </w:tc>
      </w:tr>
      <w:tr w:rsidR="00ED04FB" w:rsidRPr="00ED04FB" w:rsidTr="00ED04FB">
        <w:trPr>
          <w:trHeight w:val="15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FB" w:rsidRPr="00ED04FB" w:rsidRDefault="00ED04FB" w:rsidP="00ED0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04FB">
              <w:rPr>
                <w:rFonts w:ascii="Times New Roman" w:eastAsia="Times New Roman" w:hAnsi="Times New Roman" w:cs="Times New Roman"/>
                <w:color w:val="000000" w:themeColor="text1"/>
              </w:rPr>
              <w:t>Субсидия на приобретение транспортных сре</w:t>
            </w:r>
            <w:proofErr w:type="gramStart"/>
            <w:r w:rsidRPr="00ED04FB">
              <w:rPr>
                <w:rFonts w:ascii="Times New Roman" w:eastAsia="Times New Roman" w:hAnsi="Times New Roman" w:cs="Times New Roman"/>
                <w:color w:val="000000" w:themeColor="text1"/>
              </w:rPr>
              <w:t>дств дл</w:t>
            </w:r>
            <w:proofErr w:type="gramEnd"/>
            <w:r w:rsidRPr="00ED04F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я муниципального учреждения культуры </w:t>
            </w:r>
            <w:proofErr w:type="spellStart"/>
            <w:r w:rsidRPr="00ED04FB">
              <w:rPr>
                <w:rFonts w:ascii="Times New Roman" w:eastAsia="Times New Roman" w:hAnsi="Times New Roman" w:cs="Times New Roman"/>
                <w:color w:val="000000" w:themeColor="text1"/>
              </w:rPr>
              <w:t>Каразейского</w:t>
            </w:r>
            <w:proofErr w:type="spellEnd"/>
            <w:r w:rsidRPr="00ED04F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муниципального образования в рамках реализации проектов комплексного развития сельских территорий ведомственного проекта "Современный облик сельских территорий" за счет средств резервного фонда Правительства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4FB" w:rsidRPr="00ED04FB" w:rsidRDefault="00ED04FB" w:rsidP="00ED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04FB">
              <w:rPr>
                <w:rFonts w:ascii="Times New Roman" w:eastAsia="Times New Roman" w:hAnsi="Times New Roman" w:cs="Times New Roman"/>
                <w:color w:val="000000" w:themeColor="text1"/>
              </w:rPr>
              <w:t>73.0.00.R6354</w:t>
            </w:r>
          </w:p>
        </w:tc>
      </w:tr>
      <w:tr w:rsidR="00ED04FB" w:rsidRPr="00ED04FB" w:rsidTr="00ED04FB">
        <w:trPr>
          <w:trHeight w:val="15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FB" w:rsidRPr="00ED04FB" w:rsidRDefault="00ED04FB" w:rsidP="00ED0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04FB">
              <w:rPr>
                <w:rFonts w:ascii="Times New Roman" w:eastAsia="Times New Roman" w:hAnsi="Times New Roman" w:cs="Times New Roman"/>
                <w:color w:val="000000" w:themeColor="text1"/>
              </w:rPr>
              <w:t>Субсидия на приобретение транспортных сре</w:t>
            </w:r>
            <w:proofErr w:type="gramStart"/>
            <w:r w:rsidRPr="00ED04FB">
              <w:rPr>
                <w:rFonts w:ascii="Times New Roman" w:eastAsia="Times New Roman" w:hAnsi="Times New Roman" w:cs="Times New Roman"/>
                <w:color w:val="000000" w:themeColor="text1"/>
              </w:rPr>
              <w:t>дств дл</w:t>
            </w:r>
            <w:proofErr w:type="gramEnd"/>
            <w:r w:rsidRPr="00ED04FB">
              <w:rPr>
                <w:rFonts w:ascii="Times New Roman" w:eastAsia="Times New Roman" w:hAnsi="Times New Roman" w:cs="Times New Roman"/>
                <w:color w:val="000000" w:themeColor="text1"/>
              </w:rPr>
              <w:t>я муниципального учреждения культуры Иркутского муниципального образования в рамках реализации проектов комплексного развития сельских территорий ведомственного проекта "Современный облик сельских территорий" за счет средств резервного фонда Правительства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4FB" w:rsidRPr="00ED04FB" w:rsidRDefault="00ED04FB" w:rsidP="00ED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04FB">
              <w:rPr>
                <w:rFonts w:ascii="Times New Roman" w:eastAsia="Times New Roman" w:hAnsi="Times New Roman" w:cs="Times New Roman"/>
                <w:color w:val="000000" w:themeColor="text1"/>
              </w:rPr>
              <w:t>73.0.00.R6356</w:t>
            </w:r>
          </w:p>
        </w:tc>
      </w:tr>
    </w:tbl>
    <w:p w:rsidR="00295117" w:rsidRDefault="00C3021B" w:rsidP="00F358A0">
      <w:pPr>
        <w:pStyle w:val="ConsNonformat"/>
        <w:widowControl/>
        <w:tabs>
          <w:tab w:val="left" w:pos="8505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4FB" w:rsidRDefault="00ED04FB" w:rsidP="00F358A0">
      <w:pPr>
        <w:pStyle w:val="ConsNonformat"/>
        <w:widowControl/>
        <w:tabs>
          <w:tab w:val="left" w:pos="8505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заменить на строки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241" w:type="dxa"/>
        <w:tblInd w:w="93" w:type="dxa"/>
        <w:tblLook w:val="04A0" w:firstRow="1" w:lastRow="0" w:firstColumn="1" w:lastColumn="0" w:noHBand="0" w:noVBand="1"/>
      </w:tblPr>
      <w:tblGrid>
        <w:gridCol w:w="6252"/>
        <w:gridCol w:w="2989"/>
      </w:tblGrid>
      <w:tr w:rsidR="00ED04FB" w:rsidRPr="00ED04FB" w:rsidTr="00ED04FB">
        <w:trPr>
          <w:trHeight w:val="125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FB" w:rsidRPr="00ED04FB" w:rsidRDefault="00ED04FB" w:rsidP="00ED0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ED04FB">
              <w:rPr>
                <w:rFonts w:ascii="Times New Roman" w:eastAsia="Times New Roman" w:hAnsi="Times New Roman" w:cs="Times New Roman"/>
                <w:color w:val="000000" w:themeColor="text1"/>
              </w:rPr>
              <w:t>Субсидия на реализацию проектов комплексного развития сельских территорий ведомственного проекта "Современный облик сельских территорий" за счет средств резервного фонда Правительства Российской Федерации (развитие сети организаций культурно-досугового типа"</w:t>
            </w:r>
            <w:proofErr w:type="gramEnd"/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4FB" w:rsidRPr="00ED04FB" w:rsidRDefault="00ED04FB" w:rsidP="00ED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04FB">
              <w:rPr>
                <w:rFonts w:ascii="Times New Roman" w:eastAsia="Times New Roman" w:hAnsi="Times New Roman" w:cs="Times New Roman"/>
                <w:color w:val="000000" w:themeColor="text1"/>
              </w:rPr>
              <w:t>73.0.00.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L</w:t>
            </w:r>
            <w:r w:rsidRPr="00ED04FB">
              <w:rPr>
                <w:rFonts w:ascii="Times New Roman" w:eastAsia="Times New Roman" w:hAnsi="Times New Roman" w:cs="Times New Roman"/>
                <w:color w:val="000000" w:themeColor="text1"/>
              </w:rPr>
              <w:t>6352</w:t>
            </w:r>
          </w:p>
        </w:tc>
      </w:tr>
      <w:tr w:rsidR="00ED04FB" w:rsidRPr="00ED04FB" w:rsidTr="00ED04FB">
        <w:trPr>
          <w:trHeight w:val="143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FB" w:rsidRPr="00ED04FB" w:rsidRDefault="00ED04FB" w:rsidP="00ED0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04FB">
              <w:rPr>
                <w:rFonts w:ascii="Times New Roman" w:eastAsia="Times New Roman" w:hAnsi="Times New Roman" w:cs="Times New Roman"/>
                <w:color w:val="000000" w:themeColor="text1"/>
              </w:rPr>
              <w:t>Субсидия на приобретение транспортных сре</w:t>
            </w:r>
            <w:proofErr w:type="gramStart"/>
            <w:r w:rsidRPr="00ED04FB">
              <w:rPr>
                <w:rFonts w:ascii="Times New Roman" w:eastAsia="Times New Roman" w:hAnsi="Times New Roman" w:cs="Times New Roman"/>
                <w:color w:val="000000" w:themeColor="text1"/>
              </w:rPr>
              <w:t>дств дл</w:t>
            </w:r>
            <w:proofErr w:type="gramEnd"/>
            <w:r w:rsidRPr="00ED04F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я муниципального учреждения культуры </w:t>
            </w:r>
            <w:proofErr w:type="spellStart"/>
            <w:r w:rsidRPr="00ED04FB">
              <w:rPr>
                <w:rFonts w:ascii="Times New Roman" w:eastAsia="Times New Roman" w:hAnsi="Times New Roman" w:cs="Times New Roman"/>
                <w:color w:val="000000" w:themeColor="text1"/>
              </w:rPr>
              <w:t>Каразейского</w:t>
            </w:r>
            <w:proofErr w:type="spellEnd"/>
            <w:r w:rsidRPr="00ED04F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муниципального образования в рамках реализации проектов комплексного развития сельских территорий ведомственного проекта "Современный облик сельских территорий" за счет средств резервного фонда Правительства Российской Федерации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4FB" w:rsidRPr="00ED04FB" w:rsidRDefault="00ED04FB" w:rsidP="00ED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04FB">
              <w:rPr>
                <w:rFonts w:ascii="Times New Roman" w:eastAsia="Times New Roman" w:hAnsi="Times New Roman" w:cs="Times New Roman"/>
                <w:color w:val="000000" w:themeColor="text1"/>
              </w:rPr>
              <w:t>73.0.00.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L</w:t>
            </w:r>
            <w:r w:rsidRPr="00ED04FB">
              <w:rPr>
                <w:rFonts w:ascii="Times New Roman" w:eastAsia="Times New Roman" w:hAnsi="Times New Roman" w:cs="Times New Roman"/>
                <w:color w:val="000000" w:themeColor="text1"/>
              </w:rPr>
              <w:t>6354</w:t>
            </w:r>
          </w:p>
        </w:tc>
      </w:tr>
      <w:tr w:rsidR="00ED04FB" w:rsidRPr="00ED04FB" w:rsidTr="00ED04FB">
        <w:trPr>
          <w:trHeight w:val="143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FB" w:rsidRPr="00ED04FB" w:rsidRDefault="00ED04FB" w:rsidP="00ED0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04FB">
              <w:rPr>
                <w:rFonts w:ascii="Times New Roman" w:eastAsia="Times New Roman" w:hAnsi="Times New Roman" w:cs="Times New Roman"/>
                <w:color w:val="000000" w:themeColor="text1"/>
              </w:rPr>
              <w:t>Субсидия на приобретение транспортных сре</w:t>
            </w:r>
            <w:proofErr w:type="gramStart"/>
            <w:r w:rsidRPr="00ED04FB">
              <w:rPr>
                <w:rFonts w:ascii="Times New Roman" w:eastAsia="Times New Roman" w:hAnsi="Times New Roman" w:cs="Times New Roman"/>
                <w:color w:val="000000" w:themeColor="text1"/>
              </w:rPr>
              <w:t>дств дл</w:t>
            </w:r>
            <w:proofErr w:type="gramEnd"/>
            <w:r w:rsidRPr="00ED04FB">
              <w:rPr>
                <w:rFonts w:ascii="Times New Roman" w:eastAsia="Times New Roman" w:hAnsi="Times New Roman" w:cs="Times New Roman"/>
                <w:color w:val="000000" w:themeColor="text1"/>
              </w:rPr>
              <w:t>я муниципального учреждения культуры Иркутского муниципального образования в рамках реализации проектов комплексного развития сельских территорий ведомственного проекта "Современный облик сельских территорий" за счет средств резервного фонда Правительства Российской Федерации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4FB" w:rsidRPr="00ED04FB" w:rsidRDefault="00ED04FB" w:rsidP="00ED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04FB">
              <w:rPr>
                <w:rFonts w:ascii="Times New Roman" w:eastAsia="Times New Roman" w:hAnsi="Times New Roman" w:cs="Times New Roman"/>
                <w:color w:val="000000" w:themeColor="text1"/>
              </w:rPr>
              <w:t>73.0.00.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L</w:t>
            </w:r>
            <w:r w:rsidRPr="00ED04FB">
              <w:rPr>
                <w:rFonts w:ascii="Times New Roman" w:eastAsia="Times New Roman" w:hAnsi="Times New Roman" w:cs="Times New Roman"/>
                <w:color w:val="000000" w:themeColor="text1"/>
              </w:rPr>
              <w:t>6356</w:t>
            </w:r>
          </w:p>
        </w:tc>
      </w:tr>
    </w:tbl>
    <w:p w:rsidR="00ED04FB" w:rsidRPr="00ED04FB" w:rsidRDefault="00ED04FB" w:rsidP="00F358A0">
      <w:pPr>
        <w:pStyle w:val="ConsNonformat"/>
        <w:widowControl/>
        <w:tabs>
          <w:tab w:val="left" w:pos="8505"/>
        </w:tabs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34BE" w:rsidRPr="00C33892" w:rsidRDefault="008C535F" w:rsidP="00AE64F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534BE" w:rsidRPr="00C33892">
        <w:rPr>
          <w:rFonts w:ascii="Times New Roman" w:hAnsi="Times New Roman" w:cs="Times New Roman"/>
          <w:sz w:val="24"/>
          <w:szCs w:val="24"/>
        </w:rPr>
        <w:t>.</w:t>
      </w:r>
      <w:r w:rsidR="004534BE">
        <w:rPr>
          <w:rFonts w:ascii="Times New Roman" w:hAnsi="Times New Roman" w:cs="Times New Roman"/>
          <w:sz w:val="24"/>
          <w:szCs w:val="24"/>
        </w:rPr>
        <w:t xml:space="preserve"> </w:t>
      </w:r>
      <w:r w:rsidR="004534BE" w:rsidRPr="00C33892">
        <w:rPr>
          <w:rFonts w:ascii="Times New Roman" w:hAnsi="Times New Roman" w:cs="Times New Roman"/>
          <w:sz w:val="24"/>
          <w:szCs w:val="24"/>
        </w:rPr>
        <w:t xml:space="preserve">Настоящий приказ подлежит размещению </w:t>
      </w:r>
      <w:r w:rsidR="004534BE">
        <w:rPr>
          <w:rFonts w:ascii="Times New Roman" w:hAnsi="Times New Roman" w:cs="Times New Roman"/>
          <w:sz w:val="24"/>
          <w:szCs w:val="24"/>
        </w:rPr>
        <w:t>в сетевом издании «О</w:t>
      </w:r>
      <w:r w:rsidR="004534BE" w:rsidRPr="00C33892">
        <w:rPr>
          <w:rFonts w:ascii="Times New Roman" w:hAnsi="Times New Roman" w:cs="Times New Roman"/>
          <w:sz w:val="24"/>
          <w:szCs w:val="24"/>
        </w:rPr>
        <w:t>фициальн</w:t>
      </w:r>
      <w:r w:rsidR="004534BE">
        <w:rPr>
          <w:rFonts w:ascii="Times New Roman" w:hAnsi="Times New Roman" w:cs="Times New Roman"/>
          <w:sz w:val="24"/>
          <w:szCs w:val="24"/>
        </w:rPr>
        <w:t xml:space="preserve">ый </w:t>
      </w:r>
      <w:r w:rsidR="004534BE" w:rsidRPr="00C33892">
        <w:rPr>
          <w:rFonts w:ascii="Times New Roman" w:hAnsi="Times New Roman" w:cs="Times New Roman"/>
          <w:sz w:val="24"/>
          <w:szCs w:val="24"/>
        </w:rPr>
        <w:t xml:space="preserve">сайт муниципального образования </w:t>
      </w:r>
      <w:proofErr w:type="spellStart"/>
      <w:r w:rsidR="004534BE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4534BE" w:rsidRPr="00C3389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534BE">
        <w:rPr>
          <w:rFonts w:ascii="Times New Roman" w:hAnsi="Times New Roman" w:cs="Times New Roman"/>
          <w:sz w:val="24"/>
          <w:szCs w:val="24"/>
        </w:rPr>
        <w:t xml:space="preserve">» </w:t>
      </w:r>
      <w:r w:rsidR="004534BE" w:rsidRPr="00C33892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="00453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4BE">
        <w:rPr>
          <w:rFonts w:ascii="Times New Roman" w:hAnsi="Times New Roman" w:cs="Times New Roman"/>
          <w:sz w:val="24"/>
          <w:szCs w:val="24"/>
        </w:rPr>
        <w:t>куйтунскийрайон</w:t>
      </w:r>
      <w:proofErr w:type="gramStart"/>
      <w:r w:rsidR="004534BE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="004534BE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4534BE" w:rsidRPr="00C33892">
        <w:rPr>
          <w:rFonts w:ascii="Times New Roman" w:hAnsi="Times New Roman" w:cs="Times New Roman"/>
          <w:sz w:val="24"/>
          <w:szCs w:val="24"/>
        </w:rPr>
        <w:t>.</w:t>
      </w:r>
    </w:p>
    <w:p w:rsidR="004534BE" w:rsidRDefault="008C535F" w:rsidP="00AE64F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4534BE" w:rsidRPr="00C338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534BE" w:rsidRPr="00C338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534BE" w:rsidRPr="00C33892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</w:t>
      </w:r>
      <w:r w:rsidR="00AE64FF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AE64FF" w:rsidRDefault="00AE64FF" w:rsidP="00AE64F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34BE" w:rsidRDefault="00AE64FF" w:rsidP="004534BE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4534BE" w:rsidRPr="00C33892">
        <w:rPr>
          <w:rFonts w:ascii="Times New Roman" w:hAnsi="Times New Roman" w:cs="Times New Roman"/>
          <w:sz w:val="24"/>
          <w:szCs w:val="24"/>
        </w:rPr>
        <w:t xml:space="preserve"> </w:t>
      </w:r>
      <w:r w:rsidR="004534BE">
        <w:rPr>
          <w:rFonts w:ascii="Times New Roman" w:hAnsi="Times New Roman" w:cs="Times New Roman"/>
          <w:sz w:val="24"/>
          <w:szCs w:val="24"/>
        </w:rPr>
        <w:t xml:space="preserve">ФУА МО </w:t>
      </w:r>
      <w:proofErr w:type="spellStart"/>
      <w:r w:rsidR="004534BE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4534BE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Н.А. Ковшарова</w:t>
      </w:r>
    </w:p>
    <w:p w:rsidR="004534BE" w:rsidRDefault="004534BE" w:rsidP="004534BE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4534BE" w:rsidRDefault="004534BE" w:rsidP="004534BE"/>
    <w:p w:rsidR="00A57936" w:rsidRDefault="00A57936"/>
    <w:sectPr w:rsidR="00A57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C1"/>
    <w:rsid w:val="000339F8"/>
    <w:rsid w:val="000366E9"/>
    <w:rsid w:val="0005410B"/>
    <w:rsid w:val="00295117"/>
    <w:rsid w:val="002B3599"/>
    <w:rsid w:val="002F4803"/>
    <w:rsid w:val="0032285F"/>
    <w:rsid w:val="003D15E7"/>
    <w:rsid w:val="003D5F66"/>
    <w:rsid w:val="004534BE"/>
    <w:rsid w:val="004C3104"/>
    <w:rsid w:val="005137D6"/>
    <w:rsid w:val="005E766D"/>
    <w:rsid w:val="00630CD9"/>
    <w:rsid w:val="007B2F8A"/>
    <w:rsid w:val="008C535F"/>
    <w:rsid w:val="008C5FA7"/>
    <w:rsid w:val="008E78EF"/>
    <w:rsid w:val="009179FF"/>
    <w:rsid w:val="0092352A"/>
    <w:rsid w:val="00946EF1"/>
    <w:rsid w:val="009E06BB"/>
    <w:rsid w:val="00A11F2E"/>
    <w:rsid w:val="00A30165"/>
    <w:rsid w:val="00A57936"/>
    <w:rsid w:val="00AB1522"/>
    <w:rsid w:val="00AD27E0"/>
    <w:rsid w:val="00AE64FF"/>
    <w:rsid w:val="00B438C1"/>
    <w:rsid w:val="00BA0D14"/>
    <w:rsid w:val="00BE7F0A"/>
    <w:rsid w:val="00BF1E14"/>
    <w:rsid w:val="00C27584"/>
    <w:rsid w:val="00C3021B"/>
    <w:rsid w:val="00C47467"/>
    <w:rsid w:val="00CE2DD5"/>
    <w:rsid w:val="00D12EAB"/>
    <w:rsid w:val="00D23062"/>
    <w:rsid w:val="00D83EF9"/>
    <w:rsid w:val="00DB40A6"/>
    <w:rsid w:val="00DE2447"/>
    <w:rsid w:val="00E417A6"/>
    <w:rsid w:val="00ED04FB"/>
    <w:rsid w:val="00ED725A"/>
    <w:rsid w:val="00F358A0"/>
    <w:rsid w:val="00F66BB2"/>
    <w:rsid w:val="00FC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534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ConsPlusNormal">
    <w:name w:val="ConsPlusNormal Знак"/>
    <w:link w:val="ConsPlusNormal0"/>
    <w:locked/>
    <w:rsid w:val="004534BE"/>
    <w:rPr>
      <w:rFonts w:ascii="Arial" w:hAnsi="Arial" w:cs="Arial"/>
    </w:rPr>
  </w:style>
  <w:style w:type="paragraph" w:customStyle="1" w:styleId="ConsPlusNormal0">
    <w:name w:val="ConsPlusNormal"/>
    <w:link w:val="ConsPlusNormal"/>
    <w:rsid w:val="004534B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5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4B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534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ConsPlusNormal">
    <w:name w:val="ConsPlusNormal Знак"/>
    <w:link w:val="ConsPlusNormal0"/>
    <w:locked/>
    <w:rsid w:val="004534BE"/>
    <w:rPr>
      <w:rFonts w:ascii="Arial" w:hAnsi="Arial" w:cs="Arial"/>
    </w:rPr>
  </w:style>
  <w:style w:type="paragraph" w:customStyle="1" w:styleId="ConsPlusNormal0">
    <w:name w:val="ConsPlusNormal"/>
    <w:link w:val="ConsPlusNormal"/>
    <w:rsid w:val="004534B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5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4B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54</cp:revision>
  <cp:lastPrinted>2021-12-13T06:21:00Z</cp:lastPrinted>
  <dcterms:created xsi:type="dcterms:W3CDTF">2021-07-06T08:31:00Z</dcterms:created>
  <dcterms:modified xsi:type="dcterms:W3CDTF">2021-12-13T06:25:00Z</dcterms:modified>
</cp:coreProperties>
</file>